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论文重复率检测（导师）操作手册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1、在【论文重复率检测】找到【检测管理】应用</w:t>
      </w:r>
    </w:p>
    <w:p>
      <w:r>
        <w:drawing>
          <wp:inline distT="0" distB="0" distL="114300" distR="114300">
            <wp:extent cx="5269230" cy="2367280"/>
            <wp:effectExtent l="0" t="0" r="127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检测管理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批量审核：勾选学生，点击【审核通过】【退回】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675" cy="2510790"/>
            <wp:effectExtent l="0" t="0" r="952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单个审核：点击【审核】按钮，进入详情页面审核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25882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导入重复率检测结果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根据去除本人来判断论文重复率检</w:t>
      </w:r>
    </w:p>
    <w:p>
      <w:pPr>
        <w:numPr>
          <w:numId w:val="0"/>
        </w:numPr>
      </w:pPr>
      <w:r>
        <w:drawing>
          <wp:inline distT="0" distB="0" distL="114300" distR="114300">
            <wp:extent cx="5271135" cy="2202180"/>
            <wp:effectExtent l="0" t="0" r="12065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点击下载导入模板</w:t>
      </w:r>
    </w:p>
    <w:p>
      <w:pPr>
        <w:numPr>
          <w:numId w:val="0"/>
        </w:numPr>
      </w:pPr>
      <w:r>
        <w:drawing>
          <wp:inline distT="0" distB="0" distL="114300" distR="114300">
            <wp:extent cx="3873500" cy="182880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处理数据</w:t>
      </w:r>
    </w:p>
    <w:p>
      <w:pPr>
        <w:numPr>
          <w:numId w:val="0"/>
        </w:numPr>
      </w:pPr>
      <w:r>
        <w:drawing>
          <wp:inline distT="0" distB="0" distL="114300" distR="114300">
            <wp:extent cx="5273040" cy="1410335"/>
            <wp:effectExtent l="0" t="0" r="10160" b="1206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维护好之后导入，点击【下一步】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</w:pPr>
      <w:r>
        <w:drawing>
          <wp:inline distT="0" distB="0" distL="114300" distR="114300">
            <wp:extent cx="4629150" cy="3168650"/>
            <wp:effectExtent l="0" t="0" r="6350" b="635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点击【执行导入】</w:t>
      </w:r>
    </w:p>
    <w:p>
      <w:pPr>
        <w:numPr>
          <w:numId w:val="0"/>
        </w:numPr>
      </w:pPr>
      <w:r>
        <w:drawing>
          <wp:inline distT="0" distB="0" distL="114300" distR="114300">
            <wp:extent cx="5268595" cy="2463165"/>
            <wp:effectExtent l="0" t="0" r="1905" b="63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导入成功后自动计算检测结果，待导师确认检测结果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2509520"/>
            <wp:effectExtent l="0" t="0" r="10795" b="508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导入检测报告单</w:t>
      </w:r>
    </w:p>
    <w:p>
      <w:pPr>
        <w:numPr>
          <w:numId w:val="0"/>
        </w:numPr>
      </w:pPr>
      <w:r>
        <w:drawing>
          <wp:inline distT="0" distB="0" distL="114300" distR="114300">
            <wp:extent cx="5265420" cy="2469515"/>
            <wp:effectExtent l="0" t="0" r="5080" b="698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12"/>
          <w:szCs w:val="12"/>
          <w:shd w:val="clear" w:fill="FFFFFF"/>
        </w:rPr>
        <w:t>压缩包里的文件请按照“学号_姓名”格式命名</w:t>
      </w:r>
    </w:p>
    <w:p>
      <w:pPr>
        <w:numPr>
          <w:numId w:val="0"/>
        </w:numPr>
      </w:pPr>
      <w:r>
        <w:drawing>
          <wp:inline distT="0" distB="0" distL="114300" distR="114300">
            <wp:extent cx="5273675" cy="2893695"/>
            <wp:effectExtent l="0" t="0" r="9525" b="190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清除检测结果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2312670"/>
            <wp:effectExtent l="0" t="0" r="2540" b="1143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4E584"/>
    <w:multiLevelType w:val="singleLevel"/>
    <w:tmpl w:val="E204E58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TliZjY2N2M4YTNkZDY0YTdlOWFhYTEzMmU2YzkifQ=="/>
  </w:docVars>
  <w:rsids>
    <w:rsidRoot w:val="00000000"/>
    <w:rsid w:val="01C310E1"/>
    <w:rsid w:val="2E9C43C4"/>
    <w:rsid w:val="2FD9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2023-11-16T07:12:06Z</dcterms:created>
  <dc:creator>LEO</dc:creator>
  <cp:lastModifiedBy>乘风破浪</cp:lastModifiedBy>
  <dcterms:modified xsi:type="dcterms:W3CDTF">2023-11-16T12:11:18Z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7A2D78CC09824A70B147C085C9BB28E5_12</vt:lpwstr>
  </property>
</Properties>
</file>